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7B7EF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内蒙古一证通CA数字证书线上</w:t>
      </w:r>
      <w:r>
        <w:rPr>
          <w:rFonts w:hint="eastAsia"/>
        </w:rPr>
        <w:t>办理</w:t>
      </w:r>
      <w:r>
        <w:rPr>
          <w:rFonts w:hint="eastAsia"/>
          <w:lang w:eastAsia="zh-CN"/>
        </w:rPr>
        <w:t>指南</w:t>
      </w:r>
    </w:p>
    <w:p w14:paraId="63181B94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新办流程：</w:t>
      </w:r>
    </w:p>
    <w:p w14:paraId="6D2957B0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步骤（一）：请使用I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E浏览器或360浏览器兼容模式打开以下链接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http://apply.yztca.com:7777/sncaapply/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点击并下载制作“法人授权委托书”以及“签章采集表”</w:t>
      </w:r>
    </w:p>
    <w:p w14:paraId="6032BA1F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</w:pPr>
      <w:r>
        <w:drawing>
          <wp:inline distT="0" distB="0" distL="114300" distR="114300">
            <wp:extent cx="5273675" cy="237744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37EE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default"/>
          <w:lang w:val="en-US" w:eastAsia="zh-CN"/>
        </w:rPr>
      </w:pPr>
    </w:p>
    <w:p w14:paraId="51C3CA88">
      <w:pPr>
        <w:spacing w:after="0"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步骤（二）：点击“证书新办”模块，进入新办界面，弹出数字证书用户责任书，请仔细阅读后下拉点击“同意”并“确定”</w:t>
      </w:r>
      <w:r>
        <w:drawing>
          <wp:inline distT="0" distB="0" distL="114300" distR="114300">
            <wp:extent cx="5271135" cy="247015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92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步骤（三）：默认勾选主证（如有办理多把锁和子证的需要，可勾选），下拉行业类型选择“兴安盟公共资源交易中心”后点击确定。</w:t>
      </w:r>
      <w:r>
        <w:drawing>
          <wp:inline distT="0" distB="0" distL="114300" distR="114300">
            <wp:extent cx="5271135" cy="2875280"/>
            <wp:effectExtent l="0" t="0" r="5715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步骤（四）：按照申请企业自身信息进行填写并核对，年限按照自身需求可办理1-3年，填写完毕后点击“获取验证码”，输入验证码后点击“下一步”。</w:t>
      </w:r>
    </w:p>
    <w:p w14:paraId="36E34144">
      <w:pPr>
        <w:spacing w:after="0" w:line="360" w:lineRule="auto"/>
        <w:rPr>
          <w:rFonts w:hint="eastAsia" w:ascii="仿宋" w:hAnsi="仿宋" w:cs="仿宋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340" cy="2684145"/>
            <wp:effectExtent l="0" t="0" r="165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4046855"/>
            <wp:effectExtent l="0" t="0" r="10160" b="10795"/>
            <wp:docPr id="7" name="图片 7" descr="73163c5cbe7689c88bcc5aee356b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163c5cbe7689c88bcc5aee356b4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D12F">
      <w:pPr>
        <w:spacing w:after="0" w:line="360" w:lineRule="auto"/>
        <w:rPr>
          <w:rFonts w:hint="eastAsia" w:ascii="仿宋" w:hAnsi="仿宋" w:cs="仿宋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09DD4C47">
      <w:pPr>
        <w:spacing w:after="0"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步骤（五）：可选择支付方式（微信或支付宝）、自提点或者邮寄（邮寄企业点击邮寄后填写邮寄信息，默认顺丰到付1-3日）、是否开票（开票请填写开票信息）后点击“下一步”。</w:t>
      </w:r>
    </w:p>
    <w:p w14:paraId="0EAC73EC">
      <w:pPr>
        <w:spacing w:after="0"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340610"/>
            <wp:effectExtent l="0" t="0" r="762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步骤（六）：点击绿色方块上传“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营业执照复印件、法人授权书、签章采集表”三份材料（材料都需加盖公章）的扫描件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后，点击“下一步”。</w:t>
      </w:r>
    </w:p>
    <w:p w14:paraId="1825E6D8"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246630"/>
            <wp:effectExtent l="0" t="0" r="3175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步骤（七）：输入图形验证码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后点击“确认”</w:t>
      </w:r>
    </w:p>
    <w:p w14:paraId="75611A99">
      <w:pPr>
        <w:spacing w:after="0"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341245"/>
            <wp:effectExtent l="0" t="0" r="254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36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步骤（八）：网页弹出支付二维码，请企业扫码支付，订单完成。</w:t>
      </w:r>
      <w:r>
        <w:drawing>
          <wp:inline distT="0" distB="0" distL="114300" distR="114300">
            <wp:extent cx="5272405" cy="2985770"/>
            <wp:effectExtent l="0" t="0" r="4445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步骤（九）：如网页不弹出二维码或扫码后无法付款，解决办法如下：</w:t>
      </w:r>
    </w:p>
    <w:p w14:paraId="4DA9A5A4">
      <w:pPr>
        <w:numPr>
          <w:ilvl w:val="0"/>
          <w:numId w:val="2"/>
        </w:numPr>
        <w:spacing w:after="0" w:line="360" w:lineRule="auto"/>
        <w:ind w:left="425" w:leftChars="0" w:hanging="425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浏览器使用错误，使用IE浏览器或360浏览器兼容模式重新打开链接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http://apply.yztca.com:7777/sncaapply/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点击“申请单查询与修改”输入相关信息，重新支付即可。</w:t>
      </w:r>
      <w:r>
        <w:drawing>
          <wp:inline distT="0" distB="0" distL="114300" distR="114300">
            <wp:extent cx="5270500" cy="2834005"/>
            <wp:effectExtent l="0" t="0" r="6350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7D70"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2、联系我司客服：400-0471-888。</w:t>
      </w:r>
    </w:p>
    <w:p w14:paraId="5F925831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延期流程：</w:t>
      </w:r>
    </w:p>
    <w:p w14:paraId="20CB61EA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友情提示:已经使用CA锁制作发售的招投标文件或澄清文件，开标现场必须使用其解密投标文件，证书暂不能延期，待开标完成后尽快延期。如果要延期，必须重新加密上传电子文件。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</w:p>
    <w:p w14:paraId="4E7C4015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步骤（一）：点击“证书延期解锁需要安装应用环境及下载”下载安装内蒙古一证通驱动。</w:t>
      </w:r>
    </w:p>
    <w:p w14:paraId="4B6920DB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</w:pPr>
      <w:r>
        <w:drawing>
          <wp:inline distT="0" distB="0" distL="114300" distR="114300">
            <wp:extent cx="5270500" cy="2712085"/>
            <wp:effectExtent l="0" t="0" r="6350" b="1206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D2C7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步骤（二）：插入CA锁，点击“证书延期”。</w:t>
      </w:r>
    </w:p>
    <w:p w14:paraId="2B138B55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</w:pPr>
      <w:r>
        <w:drawing>
          <wp:inline distT="0" distB="0" distL="114300" distR="114300">
            <wp:extent cx="5267960" cy="2797810"/>
            <wp:effectExtent l="0" t="0" r="8890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F18F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步骤（三）：输入CA锁密码，点击“登录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，登录后按照延期界面提示流程操作即可。</w:t>
      </w:r>
      <w:bookmarkStart w:id="0" w:name="_GoBack"/>
      <w:bookmarkEnd w:id="0"/>
    </w:p>
    <w:p w14:paraId="26E413AC">
      <w:pPr>
        <w:jc w:val="left"/>
      </w:pPr>
      <w:r>
        <w:drawing>
          <wp:inline distT="0" distB="0" distL="114300" distR="114300">
            <wp:extent cx="5271770" cy="4131945"/>
            <wp:effectExtent l="0" t="0" r="5080" b="19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4DD9">
      <w:pPr>
        <w:jc w:val="left"/>
        <w:rPr>
          <w:rFonts w:hint="default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765751"/>
    <w:multiLevelType w:val="singleLevel"/>
    <w:tmpl w:val="3576575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C52E07D"/>
    <w:multiLevelType w:val="singleLevel"/>
    <w:tmpl w:val="5C52E0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1ZTM2OTQyMGNhYjBmZjhkODAyMjE4NmU5N2I4NmEifQ=="/>
  </w:docVars>
  <w:rsids>
    <w:rsidRoot w:val="3CC54A03"/>
    <w:rsid w:val="1AAC593C"/>
    <w:rsid w:val="3CC54A03"/>
    <w:rsid w:val="3D94746D"/>
    <w:rsid w:val="41B57545"/>
    <w:rsid w:val="453A3DC4"/>
    <w:rsid w:val="5F896A4F"/>
    <w:rsid w:val="62F7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748</Words>
  <Characters>824</Characters>
  <Lines>0</Lines>
  <Paragraphs>0</Paragraphs>
  <TotalTime>20</TotalTime>
  <ScaleCrop>false</ScaleCrop>
  <LinksUpToDate>false</LinksUpToDate>
  <CharactersWithSpaces>830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2023-08-25T08:07:00Z</dcterms:created>
  <dc:creator>Administrator</dc:creator>
  <cp:lastModifiedBy>哈纳</cp:lastModifiedBy>
  <dcterms:modified xsi:type="dcterms:W3CDTF">2024-10-29T02:50:32Z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0EFDE8C6942A41E89E827C9AB42DF8AF_11</vt:lpwstr>
  </property>
</Properties>
</file>